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ACFEDA" w14:textId="77777777" w:rsidR="00894E66" w:rsidRPr="00894E66" w:rsidRDefault="00894E66" w:rsidP="00BB50B3">
      <w:pPr>
        <w:spacing w:before="100" w:beforeAutospacing="1" w:after="100" w:afterAutospacing="1" w:line="240" w:lineRule="auto"/>
        <w:jc w:val="both"/>
        <w:rPr>
          <w:rFonts w:ascii="Times" w:eastAsiaTheme="minorEastAsia" w:hAnsi="Times" w:cs="Times New Roman"/>
          <w:sz w:val="20"/>
          <w:szCs w:val="20"/>
          <w:lang w:val="lt-LT"/>
        </w:rPr>
      </w:pPr>
      <w:r w:rsidRPr="00894E66">
        <w:rPr>
          <w:rFonts w:ascii="Times" w:eastAsiaTheme="minorEastAsia" w:hAnsi="Times" w:cs="Times New Roman"/>
          <w:b/>
          <w:bCs/>
          <w:sz w:val="24"/>
          <w:szCs w:val="24"/>
          <w:lang w:val="lt-LT"/>
        </w:rPr>
        <w:t>Vincentas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 xml:space="preserve"> </w:t>
      </w:r>
      <w:r w:rsidRPr="00894E66">
        <w:rPr>
          <w:rFonts w:ascii="Times" w:eastAsiaTheme="minorEastAsia" w:hAnsi="Times" w:cs="Times New Roman"/>
          <w:b/>
          <w:bCs/>
          <w:sz w:val="24"/>
          <w:szCs w:val="24"/>
          <w:lang w:val="lt-LT"/>
        </w:rPr>
        <w:t xml:space="preserve">Thévenazas 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 xml:space="preserve">– vargonų ir improvizacijos profesorius Ženevos aukštojoje muzikos mokykloje, o taip pat pagrindinis vargonininkas ir kariljonininkas Šv. Petro katedroje Ženevoje. Jis yra koncertavęs ne tik visoje Europoje, bet ir Argentinoje, Urugvajuje, Kanadoje, Indijoje. Itin platus studijų spektras – vargonai, fortepijonas, klasikinė ir džiazo interpretacija, muzikologija, dirigavimas, dainavimas – jam leidžia atskleisti skirtingas vargonų galimybes grojant solo bei pasitelkiant kitus instrumentus 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 xml:space="preserve">– 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 xml:space="preserve">tiek klasikinius (smuikas, fleita), tiek netradicinius, pvz. Alpių ragą, perkusiją, o taip pat ir visą ansamblį. Thévenazas groja įvairiais klavišiniais instrumentais: fisharmonija, Hammondo ir teatro vargonais, kariljonu. Muzikantas jaučia ypatingą aistrą improvizacijai ir improvizuoja tiek fortepijonu, tiek vargonais. </w:t>
      </w:r>
    </w:p>
    <w:p w14:paraId="40B9BAED" w14:textId="1A532CD0" w:rsidR="00894E66" w:rsidRPr="00894E66" w:rsidRDefault="00894E66" w:rsidP="00BB50B3">
      <w:pPr>
        <w:spacing w:before="100" w:beforeAutospacing="1" w:after="100" w:afterAutospacing="1" w:line="240" w:lineRule="auto"/>
        <w:jc w:val="both"/>
        <w:rPr>
          <w:rFonts w:ascii="Times" w:eastAsiaTheme="minorEastAsia" w:hAnsi="Times" w:cs="Times New Roman"/>
          <w:sz w:val="20"/>
          <w:szCs w:val="20"/>
          <w:lang w:val="lt-LT"/>
        </w:rPr>
      </w:pP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2009–2010 metais Thévenazas surengė didelio pasisekimo sulaukusių koncertų ciklą, kuriame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 xml:space="preserve"> 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 xml:space="preserve">atliko visus </w:t>
      </w:r>
      <w:r w:rsidR="001B2D40">
        <w:rPr>
          <w:rFonts w:ascii="Times" w:eastAsiaTheme="minorEastAsia" w:hAnsi="Times" w:cs="Times New Roman"/>
          <w:sz w:val="24"/>
          <w:szCs w:val="24"/>
          <w:lang w:val="lt-LT"/>
        </w:rPr>
        <w:t xml:space="preserve">J. S. 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Bacho kūrinius vargonams.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 xml:space="preserve"> </w:t>
      </w:r>
      <w:r w:rsidRPr="00894E66">
        <w:rPr>
          <w:rFonts w:ascii="Times New Roman" w:eastAsiaTheme="minorEastAsia" w:hAnsi="Times New Roman" w:cs="Times New Roman"/>
          <w:sz w:val="24"/>
          <w:szCs w:val="24"/>
          <w:lang w:val="lt-LT"/>
        </w:rPr>
        <w:t>Jo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 xml:space="preserve"> 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 xml:space="preserve">duetas su saksofonininku Vincentu Barras, pavadintas 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>„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W</w:t>
      </w:r>
      <w:r w:rsidR="001B2D40" w:rsidRPr="00894E66">
        <w:rPr>
          <w:rFonts w:ascii="Times" w:eastAsiaTheme="minorEastAsia" w:hAnsi="Times" w:cs="Times New Roman"/>
          <w:sz w:val="20"/>
          <w:szCs w:val="20"/>
          <w:lang w:val="lt-LT"/>
        </w:rPr>
        <w:t>“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,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 xml:space="preserve"> 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atlieka ori</w:t>
      </w:r>
      <w:bookmarkStart w:id="0" w:name="_GoBack"/>
      <w:bookmarkEnd w:id="0"/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ginalų repertuarą ir jau išleido dvi kompaktines plokšteles. Thévenazas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 xml:space="preserve"> 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 xml:space="preserve">taip pat įrašė dvi kritikų puikiai įvertintas kompaktines plokšteles su Ženevos ansambliu 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>„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Gli Angeli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 xml:space="preserve">“ 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(meno vadovas Stephanas MacLeodas)</w:t>
      </w:r>
      <w:r w:rsidR="001B2D40">
        <w:rPr>
          <w:rFonts w:ascii="Times" w:eastAsiaTheme="minorEastAsia" w:hAnsi="Times" w:cs="Times New Roman"/>
          <w:sz w:val="24"/>
          <w:szCs w:val="24"/>
          <w:lang w:val="lt-LT"/>
        </w:rPr>
        <w:t xml:space="preserve"> </w:t>
      </w:r>
      <w:r w:rsidR="001B2D40" w:rsidRPr="00894E66">
        <w:rPr>
          <w:rFonts w:ascii="Times" w:eastAsiaTheme="minorEastAsia" w:hAnsi="Times" w:cs="Times New Roman"/>
          <w:sz w:val="20"/>
          <w:szCs w:val="20"/>
          <w:lang w:val="lt-LT"/>
        </w:rPr>
        <w:t>„</w:t>
      </w:r>
      <w:r w:rsidR="001B2D40" w:rsidRPr="00894E66">
        <w:rPr>
          <w:rFonts w:ascii="Times" w:eastAsiaTheme="minorEastAsia" w:hAnsi="Times" w:cs="Times New Roman"/>
          <w:sz w:val="24"/>
          <w:szCs w:val="24"/>
          <w:lang w:val="lt-LT"/>
        </w:rPr>
        <w:t>Sony”</w:t>
      </w:r>
      <w:r w:rsidR="001B2D40" w:rsidRPr="00894E66">
        <w:rPr>
          <w:rFonts w:ascii="Times" w:eastAsiaTheme="minorEastAsia" w:hAnsi="Times" w:cs="Times New Roman"/>
          <w:sz w:val="20"/>
          <w:szCs w:val="20"/>
          <w:lang w:val="lt-LT"/>
        </w:rPr>
        <w:t xml:space="preserve"> </w:t>
      </w:r>
      <w:r w:rsidR="001B2D40" w:rsidRPr="00894E66">
        <w:rPr>
          <w:rFonts w:ascii="Times" w:eastAsiaTheme="minorEastAsia" w:hAnsi="Times" w:cs="Times New Roman"/>
          <w:sz w:val="24"/>
          <w:szCs w:val="24"/>
          <w:lang w:val="lt-LT"/>
        </w:rPr>
        <w:t>įrašų studijai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 xml:space="preserve">. Thévenazas bendradarbiauja su daugeliu ansamblių ir orkestrų: Šveicarijos 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>„</w:t>
      </w:r>
      <w:r w:rsidRPr="00894E66">
        <w:rPr>
          <w:rFonts w:ascii="Times New Roman" w:eastAsiaTheme="minorEastAsia" w:hAnsi="Times New Roman" w:cs="Times New Roman"/>
          <w:color w:val="222222"/>
          <w:sz w:val="24"/>
          <w:szCs w:val="24"/>
          <w:lang w:val="lt-LT"/>
        </w:rPr>
        <w:t>Orchestre de la Suisse Romande</w:t>
      </w:r>
      <w:r w:rsidRPr="00894E66">
        <w:rPr>
          <w:rFonts w:ascii="Times" w:eastAsiaTheme="minorEastAsia" w:hAnsi="Times" w:cs="Times New Roman"/>
          <w:color w:val="222222"/>
          <w:sz w:val="20"/>
          <w:szCs w:val="20"/>
          <w:lang w:val="lt-LT"/>
        </w:rPr>
        <w:t>“</w:t>
      </w:r>
      <w:r w:rsidRPr="00894E66">
        <w:rPr>
          <w:rFonts w:ascii="Times New Roman" w:eastAsiaTheme="minorEastAsia" w:hAnsi="Times New Roman" w:cs="Times New Roman"/>
          <w:color w:val="222222"/>
          <w:sz w:val="24"/>
          <w:szCs w:val="24"/>
          <w:lang w:val="lt-LT"/>
        </w:rPr>
        <w:t xml:space="preserve">, 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 xml:space="preserve">ansambliu 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>„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Contrechamps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>“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 xml:space="preserve">, 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>„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Ensemble Vocal de Lausanne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>“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,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 xml:space="preserve"> 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 xml:space="preserve">Berlyno filharmonijos ansambliu 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>„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Scharoun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 xml:space="preserve">“ 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bei dirigentais Heinzu Holligeriu, Micheliu Corbozu, Lawrencu Fosteriu, Antonio Papprano ir kitais. 2005 m. subūręs jaunus muzikantus jis įkūrė ansamblį „Orchestre Buissonnier</w:t>
      </w: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>“</w:t>
      </w:r>
      <w:r w:rsidRPr="00894E66">
        <w:rPr>
          <w:rFonts w:ascii="Times" w:eastAsiaTheme="minorEastAsia" w:hAnsi="Times" w:cs="Times New Roman"/>
          <w:sz w:val="24"/>
          <w:szCs w:val="24"/>
          <w:lang w:val="lt-LT"/>
        </w:rPr>
        <w:t>, kuriam vadovauja ir diriguoja.</w:t>
      </w:r>
    </w:p>
    <w:p w14:paraId="3044E5BF" w14:textId="77777777" w:rsidR="00894E66" w:rsidRPr="00894E66" w:rsidRDefault="00894E66" w:rsidP="00894E66">
      <w:pPr>
        <w:spacing w:before="100" w:beforeAutospacing="1" w:after="100" w:afterAutospacing="1" w:line="240" w:lineRule="auto"/>
        <w:rPr>
          <w:rFonts w:ascii="Times" w:eastAsiaTheme="minorEastAsia" w:hAnsi="Times" w:cs="Times New Roman"/>
          <w:sz w:val="20"/>
          <w:szCs w:val="20"/>
          <w:lang w:val="lt-LT"/>
        </w:rPr>
      </w:pP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> </w:t>
      </w:r>
    </w:p>
    <w:p w14:paraId="5E2EAD72" w14:textId="77777777" w:rsidR="00894E66" w:rsidRPr="00894E66" w:rsidRDefault="00894E66" w:rsidP="00894E66">
      <w:pPr>
        <w:spacing w:before="100" w:beforeAutospacing="1" w:after="100" w:afterAutospacing="1" w:line="240" w:lineRule="auto"/>
        <w:rPr>
          <w:rFonts w:ascii="Times" w:eastAsiaTheme="minorEastAsia" w:hAnsi="Times" w:cs="Times New Roman"/>
          <w:sz w:val="20"/>
          <w:szCs w:val="20"/>
          <w:lang w:val="lt-LT"/>
        </w:rPr>
      </w:pPr>
      <w:r w:rsidRPr="00894E66">
        <w:rPr>
          <w:rFonts w:ascii="Times" w:eastAsiaTheme="minorEastAsia" w:hAnsi="Times" w:cs="Times New Roman"/>
          <w:sz w:val="20"/>
          <w:szCs w:val="20"/>
          <w:lang w:val="lt-LT"/>
        </w:rPr>
        <w:t> </w:t>
      </w:r>
    </w:p>
    <w:p w14:paraId="3FC0DF2E" w14:textId="35B35774" w:rsidR="00894E66" w:rsidRPr="00894E66" w:rsidRDefault="00894E66" w:rsidP="00894E66">
      <w:pPr>
        <w:spacing w:after="0" w:line="240" w:lineRule="auto"/>
        <w:rPr>
          <w:rFonts w:ascii="Times" w:eastAsia="Times New Roman" w:hAnsi="Times" w:cs="Times New Roman"/>
          <w:sz w:val="20"/>
          <w:szCs w:val="20"/>
          <w:lang w:val="en-US"/>
        </w:rPr>
      </w:pPr>
    </w:p>
    <w:p w14:paraId="653ECFB6" w14:textId="77777777" w:rsidR="00894E66" w:rsidRPr="00894E66" w:rsidRDefault="00894E66" w:rsidP="00894E66">
      <w:pPr>
        <w:spacing w:before="100" w:beforeAutospacing="1" w:after="240" w:afterAutospacing="1" w:line="240" w:lineRule="auto"/>
        <w:rPr>
          <w:rFonts w:ascii="Times" w:hAnsi="Times" w:cs="Times New Roman"/>
          <w:sz w:val="20"/>
          <w:szCs w:val="20"/>
          <w:lang w:val="lt-LT"/>
        </w:rPr>
      </w:pPr>
    </w:p>
    <w:p w14:paraId="4FA57888" w14:textId="77777777" w:rsidR="00173B2A" w:rsidRPr="00775674" w:rsidRDefault="00173B2A" w:rsidP="00265570">
      <w:pPr>
        <w:pStyle w:val="NormalWeb"/>
        <w:jc w:val="both"/>
        <w:rPr>
          <w:bCs/>
          <w:sz w:val="24"/>
          <w:szCs w:val="24"/>
          <w:lang w:val="lt-LT"/>
        </w:rPr>
      </w:pPr>
    </w:p>
    <w:p w14:paraId="53CDDD44" w14:textId="77777777" w:rsidR="00B64099" w:rsidRDefault="00B64099"/>
    <w:sectPr w:rsidR="00B640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B00ED29" w15:done="0"/>
  <w15:commentEx w15:paraId="6D86923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B00ED29" w16cid:durableId="20D5CFB6"/>
  <w16cid:commentId w16cid:paraId="6D869235" w16cid:durableId="20D5D37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Segoe UI">
    <w:altName w:val="Arial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A0002AEF" w:usb1="4000207B" w:usb2="00000000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udrius Dzikaras">
    <w15:presenceInfo w15:providerId="Windows Live" w15:userId="fa95992a1b484f1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D2B"/>
    <w:rsid w:val="00173B2A"/>
    <w:rsid w:val="001B2D40"/>
    <w:rsid w:val="00265570"/>
    <w:rsid w:val="006D4F9B"/>
    <w:rsid w:val="00894E66"/>
    <w:rsid w:val="00AE0D2B"/>
    <w:rsid w:val="00B64099"/>
    <w:rsid w:val="00BB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18EB2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5570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655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5570"/>
    <w:pPr>
      <w:spacing w:after="0" w:line="240" w:lineRule="auto"/>
    </w:pPr>
    <w:rPr>
      <w:rFonts w:eastAsiaTheme="minorEastAsia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5570"/>
    <w:rPr>
      <w:rFonts w:eastAsiaTheme="minorEastAsi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5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7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5570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655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5570"/>
    <w:pPr>
      <w:spacing w:after="0" w:line="240" w:lineRule="auto"/>
    </w:pPr>
    <w:rPr>
      <w:rFonts w:eastAsiaTheme="minorEastAsia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5570"/>
    <w:rPr>
      <w:rFonts w:eastAsiaTheme="minorEastAsi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5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6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11/relationships/commentsExtended" Target="commentsExtended.xml"/><Relationship Id="rId8" Type="http://schemas.microsoft.com/office/2016/09/relationships/commentsIds" Target="commentsIds.xml"/><Relationship Id="rId9" Type="http://schemas.microsoft.com/office/2011/relationships/people" Target="peop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</Words>
  <Characters>1448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Audrius Dzikaras</dc:creator>
  <cp:keywords/>
  <dc:description/>
  <cp:lastModifiedBy>Renata Dubinskaite</cp:lastModifiedBy>
  <cp:revision>4</cp:revision>
  <dcterms:created xsi:type="dcterms:W3CDTF">2019-07-16T14:38:00Z</dcterms:created>
  <dcterms:modified xsi:type="dcterms:W3CDTF">2019-07-17T21:34:00Z</dcterms:modified>
</cp:coreProperties>
</file>